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60" w:rsidRDefault="005F3760" w:rsidP="005F3760">
      <w:pPr>
        <w:pStyle w:val="Normaalweb"/>
        <w:pBdr>
          <w:top w:val="single" w:sz="2" w:space="0" w:color="DAE1E7"/>
          <w:left w:val="single" w:sz="2" w:space="0" w:color="DAE1E7"/>
          <w:bottom w:val="single" w:sz="2" w:space="0" w:color="DAE1E7"/>
          <w:right w:val="single" w:sz="2" w:space="0" w:color="DAE1E7"/>
        </w:pBdr>
        <w:shd w:val="clear" w:color="auto" w:fill="F1F5F8"/>
        <w:rPr>
          <w:rFonts w:ascii="Segoe UI" w:hAnsi="Segoe UI" w:cs="Segoe UI"/>
          <w:color w:val="000000"/>
          <w:sz w:val="27"/>
          <w:szCs w:val="27"/>
        </w:rPr>
      </w:pPr>
      <w:r>
        <w:rPr>
          <w:rStyle w:val="Zwaar"/>
          <w:rFonts w:ascii="Segoe UI" w:hAnsi="Segoe UI" w:cs="Segoe UI"/>
          <w:b w:val="0"/>
          <w:bCs w:val="0"/>
          <w:color w:val="3D4852"/>
          <w:sz w:val="27"/>
          <w:szCs w:val="27"/>
          <w:bdr w:val="single" w:sz="2" w:space="0" w:color="DAE1E7" w:frame="1"/>
        </w:rPr>
        <w:t>De regering besliste deze week om de belastingvermindering op te trekken van 45% naar 60% voor giften die in de loop van 2020 worden gestort aan een erkende organisatie. De regering wil zo de vrijgevigheid stimuleren en de steun aan maatschappelijke organisatie een flinke boost geven in het kader van covid-19-steunmaatregelen.</w:t>
      </w:r>
    </w:p>
    <w:p w:rsidR="005F3760" w:rsidRDefault="005F3760" w:rsidP="005F3760">
      <w:pPr>
        <w:pStyle w:val="Normaalweb"/>
        <w:pBdr>
          <w:top w:val="single" w:sz="2" w:space="0" w:color="DAE1E7"/>
          <w:left w:val="single" w:sz="2" w:space="0" w:color="DAE1E7"/>
          <w:bottom w:val="single" w:sz="2" w:space="0" w:color="DAE1E7"/>
          <w:right w:val="single" w:sz="2" w:space="0" w:color="DAE1E7"/>
        </w:pBdr>
        <w:shd w:val="clear" w:color="auto" w:fill="F1F5F8"/>
        <w:rPr>
          <w:rFonts w:ascii="Segoe UI" w:hAnsi="Segoe UI" w:cs="Segoe UI"/>
          <w:color w:val="000000"/>
          <w:sz w:val="27"/>
          <w:szCs w:val="27"/>
        </w:rPr>
      </w:pPr>
      <w:r>
        <w:rPr>
          <w:rFonts w:ascii="Segoe UI" w:hAnsi="Segoe UI" w:cs="Segoe UI"/>
          <w:color w:val="000000"/>
          <w:sz w:val="27"/>
          <w:szCs w:val="27"/>
        </w:rPr>
        <w:t>Iedereen die in de loop van 2020 dus een fiscaal aftrekbare gift doet aan een erkende organisatie kan rekenen op een fiscale korting van 60 % in plaats van 45 %.  </w:t>
      </w:r>
      <w:r>
        <w:rPr>
          <w:rStyle w:val="Zwaar"/>
          <w:rFonts w:ascii="Segoe UI" w:hAnsi="Segoe UI" w:cs="Segoe UI"/>
          <w:b w:val="0"/>
          <w:bCs w:val="0"/>
          <w:color w:val="3D4852"/>
          <w:sz w:val="27"/>
          <w:szCs w:val="27"/>
          <w:bdr w:val="single" w:sz="2" w:space="0" w:color="DAE1E7" w:frame="1"/>
        </w:rPr>
        <w:t>Dus: Schenk je € 40 aan een organisatie, dan recupereer je daarvan € 24</w:t>
      </w:r>
      <w:r>
        <w:rPr>
          <w:rFonts w:ascii="Segoe UI" w:hAnsi="Segoe UI" w:cs="Segoe UI"/>
          <w:color w:val="000000"/>
          <w:sz w:val="27"/>
          <w:szCs w:val="27"/>
        </w:rPr>
        <w:t xml:space="preserve"> via je </w:t>
      </w:r>
      <w:proofErr w:type="spellStart"/>
      <w:r>
        <w:rPr>
          <w:rFonts w:ascii="Segoe UI" w:hAnsi="Segoe UI" w:cs="Segoe UI"/>
          <w:color w:val="000000"/>
          <w:sz w:val="27"/>
          <w:szCs w:val="27"/>
        </w:rPr>
        <w:t>belastingsaangifte</w:t>
      </w:r>
      <w:proofErr w:type="spellEnd"/>
      <w:r>
        <w:rPr>
          <w:rFonts w:ascii="Segoe UI" w:hAnsi="Segoe UI" w:cs="Segoe UI"/>
          <w:color w:val="000000"/>
          <w:sz w:val="27"/>
          <w:szCs w:val="27"/>
        </w:rPr>
        <w:t xml:space="preserve"> van 2021.</w:t>
      </w:r>
    </w:p>
    <w:p w:rsidR="005F3760" w:rsidRDefault="005F3760" w:rsidP="005F3760">
      <w:pPr>
        <w:pStyle w:val="Normaalweb"/>
        <w:pBdr>
          <w:top w:val="single" w:sz="2" w:space="0" w:color="DAE1E7"/>
          <w:left w:val="single" w:sz="2" w:space="0" w:color="DAE1E7"/>
          <w:bottom w:val="single" w:sz="2" w:space="0" w:color="DAE1E7"/>
          <w:right w:val="single" w:sz="2" w:space="0" w:color="DAE1E7"/>
        </w:pBdr>
        <w:shd w:val="clear" w:color="auto" w:fill="F1F5F8"/>
        <w:rPr>
          <w:rFonts w:ascii="Segoe UI" w:hAnsi="Segoe UI" w:cs="Segoe UI"/>
          <w:color w:val="000000"/>
          <w:sz w:val="27"/>
          <w:szCs w:val="27"/>
        </w:rPr>
      </w:pPr>
      <w:r>
        <w:rPr>
          <w:rFonts w:ascii="Segoe UI" w:hAnsi="Segoe UI" w:cs="Segoe UI"/>
          <w:color w:val="000000"/>
          <w:sz w:val="27"/>
          <w:szCs w:val="27"/>
        </w:rPr>
        <w:t>Heel wat 4de Pijlerinitiatieven bieden die fiscale attesten aan hun schenkers aan. Ofwel via </w:t>
      </w:r>
      <w:hyperlink r:id="rId5" w:history="1">
        <w:r>
          <w:rPr>
            <w:rStyle w:val="Hyperlink"/>
            <w:rFonts w:ascii="Segoe UI" w:hAnsi="Segoe UI" w:cs="Segoe UI"/>
            <w:color w:val="000000"/>
            <w:sz w:val="27"/>
            <w:szCs w:val="27"/>
            <w:bdr w:val="single" w:sz="2" w:space="0" w:color="DAE1E7" w:frame="1"/>
          </w:rPr>
          <w:t>een eigen erkenning </w:t>
        </w:r>
      </w:hyperlink>
      <w:hyperlink r:id="rId6" w:history="1">
        <w:r>
          <w:rPr>
            <w:rStyle w:val="Hyperlink"/>
            <w:rFonts w:ascii="Segoe UI" w:hAnsi="Segoe UI" w:cs="Segoe UI"/>
            <w:color w:val="000000"/>
            <w:sz w:val="27"/>
            <w:szCs w:val="27"/>
            <w:bdr w:val="single" w:sz="2" w:space="0" w:color="DAE1E7" w:frame="1"/>
          </w:rPr>
          <w:t>of in samenwerking met een andere organisatie</w:t>
        </w:r>
      </w:hyperlink>
      <w:r>
        <w:rPr>
          <w:rFonts w:ascii="Segoe UI" w:hAnsi="Segoe UI" w:cs="Segoe UI"/>
          <w:color w:val="000000"/>
          <w:sz w:val="27"/>
          <w:szCs w:val="27"/>
        </w:rPr>
        <w:t>. Voor hen is deze maatregel ongetwijfeld een hart onder de riem. Door het wegvallen van fondsenwervingsactiviteiten hebben heel wat organisaties immers behoorlijk wat inkomsten zien wegvallen dit jaar.</w:t>
      </w:r>
    </w:p>
    <w:p w:rsidR="005F3760" w:rsidRDefault="005F3760" w:rsidP="005F3760">
      <w:pPr>
        <w:pStyle w:val="Normaalweb"/>
        <w:pBdr>
          <w:top w:val="single" w:sz="2" w:space="0" w:color="DAE1E7"/>
          <w:left w:val="single" w:sz="2" w:space="0" w:color="DAE1E7"/>
          <w:bottom w:val="single" w:sz="2" w:space="0" w:color="DAE1E7"/>
          <w:right w:val="single" w:sz="2" w:space="0" w:color="DAE1E7"/>
        </w:pBdr>
        <w:shd w:val="clear" w:color="auto" w:fill="F1F5F8"/>
        <w:rPr>
          <w:rFonts w:ascii="Segoe UI" w:hAnsi="Segoe UI" w:cs="Segoe UI"/>
          <w:color w:val="000000"/>
          <w:sz w:val="27"/>
          <w:szCs w:val="27"/>
        </w:rPr>
      </w:pPr>
      <w:r>
        <w:rPr>
          <w:rFonts w:ascii="Segoe UI" w:hAnsi="Segoe UI" w:cs="Segoe UI"/>
          <w:color w:val="000000"/>
          <w:sz w:val="27"/>
          <w:szCs w:val="27"/>
        </w:rPr>
        <w:t>Daarnaast mogen schenkers in 2020 uitzonderlijk 20% van hun totale netto belastbaar jaarinkomen als aftrekbare gift schenken. In een ‘normaal’ jaar is dat plafond ‘slechts’ 10%. Maar natuurlijk betreft deze maatregel slechts een beperkt aantal ‘grote’ schenkers.</w:t>
      </w:r>
    </w:p>
    <w:p w:rsidR="005F3760" w:rsidRDefault="005F3760" w:rsidP="005F3760">
      <w:pPr>
        <w:pStyle w:val="Normaalweb"/>
        <w:pBdr>
          <w:top w:val="single" w:sz="2" w:space="0" w:color="DAE1E7"/>
          <w:left w:val="single" w:sz="2" w:space="0" w:color="DAE1E7"/>
          <w:bottom w:val="single" w:sz="2" w:space="0" w:color="DAE1E7"/>
          <w:right w:val="single" w:sz="2" w:space="0" w:color="DAE1E7"/>
        </w:pBdr>
        <w:shd w:val="clear" w:color="auto" w:fill="F1F5F8"/>
        <w:rPr>
          <w:rFonts w:ascii="Segoe UI" w:hAnsi="Segoe UI" w:cs="Segoe UI"/>
          <w:color w:val="000000"/>
          <w:sz w:val="27"/>
          <w:szCs w:val="27"/>
        </w:rPr>
      </w:pPr>
      <w:r>
        <w:rPr>
          <w:rFonts w:ascii="Segoe UI" w:hAnsi="Segoe UI" w:cs="Segoe UI"/>
          <w:color w:val="000000"/>
          <w:sz w:val="27"/>
          <w:szCs w:val="27"/>
        </w:rPr>
        <w:t>De beslissing van 12 juni maakt deel uit van de steunmaatregelen in het kader van het derde luik van het Federaal Plan voor Sociale en Economische Bescherming. </w:t>
      </w:r>
      <w:r>
        <w:rPr>
          <w:rStyle w:val="Zwaar"/>
          <w:rFonts w:ascii="Segoe UI" w:hAnsi="Segoe UI" w:cs="Segoe UI"/>
          <w:b w:val="0"/>
          <w:bCs w:val="0"/>
          <w:color w:val="3D4852"/>
          <w:sz w:val="27"/>
          <w:szCs w:val="27"/>
          <w:bdr w:val="single" w:sz="2" w:space="0" w:color="DAE1E7" w:frame="1"/>
        </w:rPr>
        <w:t>Zij is “gericht op de vrijwilligerssector en zal non-profitorganisaties waarvan de activiteiten van algemeen belang zwaar zijn getroffen door de crisis steunen ”.</w:t>
      </w:r>
    </w:p>
    <w:p w:rsidR="005F3760" w:rsidRDefault="005F3760" w:rsidP="005F3760">
      <w:pPr>
        <w:pStyle w:val="Normaalweb"/>
        <w:pBdr>
          <w:top w:val="single" w:sz="2" w:space="0" w:color="DAE1E7"/>
          <w:left w:val="single" w:sz="2" w:space="0" w:color="DAE1E7"/>
          <w:bottom w:val="single" w:sz="2" w:space="0" w:color="DAE1E7"/>
          <w:right w:val="single" w:sz="2" w:space="0" w:color="DAE1E7"/>
        </w:pBdr>
        <w:shd w:val="clear" w:color="auto" w:fill="F1F5F8"/>
        <w:rPr>
          <w:rFonts w:ascii="Segoe UI" w:hAnsi="Segoe UI" w:cs="Segoe UI"/>
          <w:color w:val="000000"/>
          <w:sz w:val="27"/>
          <w:szCs w:val="27"/>
        </w:rPr>
      </w:pPr>
      <w:r>
        <w:rPr>
          <w:rFonts w:ascii="Segoe UI" w:hAnsi="Segoe UI" w:cs="Segoe UI"/>
          <w:color w:val="000000"/>
          <w:sz w:val="27"/>
          <w:szCs w:val="27"/>
        </w:rPr>
        <w:t>De maatregel werd aangebracht door de </w:t>
      </w:r>
      <w:hyperlink r:id="rId7" w:history="1">
        <w:r>
          <w:rPr>
            <w:rStyle w:val="Hyperlink"/>
            <w:rFonts w:ascii="Segoe UI" w:hAnsi="Segoe UI" w:cs="Segoe UI"/>
            <w:color w:val="000000"/>
            <w:sz w:val="27"/>
            <w:szCs w:val="27"/>
            <w:bdr w:val="single" w:sz="2" w:space="0" w:color="DAE1E7" w:frame="1"/>
          </w:rPr>
          <w:t>Vereniging voor Ethische Fondsenwerving</w:t>
        </w:r>
      </w:hyperlink>
      <w:r>
        <w:rPr>
          <w:rFonts w:ascii="Segoe UI" w:hAnsi="Segoe UI" w:cs="Segoe UI"/>
          <w:color w:val="000000"/>
          <w:sz w:val="27"/>
          <w:szCs w:val="27"/>
        </w:rPr>
        <w:t> die vaststelt dat veel verenigingen en stichtingen, die werken voor het maatschappelijk belang en sterk afhankelijk zijn van giften, de Corona-crisis erg moeizaam ondergaan.</w:t>
      </w:r>
    </w:p>
    <w:p w:rsidR="00890C5D" w:rsidRDefault="005F3760">
      <w:bookmarkStart w:id="0" w:name="_GoBack"/>
      <w:bookmarkEnd w:id="0"/>
    </w:p>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60"/>
    <w:rsid w:val="00597B9A"/>
    <w:rsid w:val="005F3760"/>
    <w:rsid w:val="00B5578B"/>
    <w:rsid w:val="00E8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37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F3760"/>
    <w:rPr>
      <w:b/>
      <w:bCs/>
    </w:rPr>
  </w:style>
  <w:style w:type="character" w:styleId="Hyperlink">
    <w:name w:val="Hyperlink"/>
    <w:basedOn w:val="Standaardalinea-lettertype"/>
    <w:uiPriority w:val="99"/>
    <w:semiHidden/>
    <w:unhideWhenUsed/>
    <w:rsid w:val="005F37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37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F3760"/>
    <w:rPr>
      <w:b/>
      <w:bCs/>
    </w:rPr>
  </w:style>
  <w:style w:type="character" w:styleId="Hyperlink">
    <w:name w:val="Hyperlink"/>
    <w:basedOn w:val="Standaardalinea-lettertype"/>
    <w:uiPriority w:val="99"/>
    <w:semiHidden/>
    <w:unhideWhenUsed/>
    <w:rsid w:val="005F3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f-aerf.be/?Persbericht-Aantrekkelijker-belastingaftrek-voor-giften-moet-vrijgevighe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depijler.be/handboek/fondsenwerving-en-fiscale-attesten/fiscale-attesten/" TargetMode="External"/><Relationship Id="rId5" Type="http://schemas.openxmlformats.org/officeDocument/2006/relationships/hyperlink" Target="https://4depijler.be/handboek/fondsenwerving-en-fiscale-attesten/fiscale-attest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1</cp:revision>
  <dcterms:created xsi:type="dcterms:W3CDTF">2020-06-21T16:22:00Z</dcterms:created>
  <dcterms:modified xsi:type="dcterms:W3CDTF">2020-06-21T16:24:00Z</dcterms:modified>
</cp:coreProperties>
</file>